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3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3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7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3" w:type="dxa"/>
            <w:vAlign w:val="center"/>
            <w:textDirection w:val="lrTb"/>
            <w:noWrap w:val="false"/>
          </w:tcPr>
          <w:p>
            <w:pPr>
              <w:pStyle w:val="63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3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</w:t>
            </w:r>
            <w:r>
              <w:rPr>
                <w:b/>
                <w:color w:val="000000"/>
                <w:sz w:val="28"/>
                <w:szCs w:val="28"/>
              </w:rPr>
              <w:t xml:space="preserve">лькунысь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3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0"/>
        <w:ind w:right="-55"/>
        <w:jc w:val="both"/>
        <w:tabs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right="-55"/>
        <w:jc w:val="center"/>
        <w:tabs>
          <w:tab w:val="left" w:pos="104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</w:t>
      </w:r>
      <w:r>
        <w:rPr>
          <w:b/>
          <w:sz w:val="28"/>
          <w:szCs w:val="28"/>
        </w:rPr>
      </w:r>
    </w:p>
    <w:p>
      <w:pPr>
        <w:pStyle w:val="630"/>
        <w:ind w:right="-55"/>
        <w:jc w:val="both"/>
        <w:tabs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right="-1"/>
        <w:tabs>
          <w:tab w:val="left" w:pos="36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188</w:t>
      </w:r>
      <w:r>
        <w:rPr>
          <w:sz w:val="28"/>
          <w:szCs w:val="28"/>
        </w:rPr>
      </w:r>
    </w:p>
    <w:p>
      <w:pPr>
        <w:pStyle w:val="630"/>
        <w:ind w:right="140"/>
        <w:jc w:val="center"/>
        <w:tabs>
          <w:tab w:val="left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Ижевск</w:t>
      </w:r>
      <w:r>
        <w:rPr>
          <w:b/>
          <w:sz w:val="28"/>
          <w:szCs w:val="28"/>
        </w:rPr>
      </w:r>
    </w:p>
    <w:p>
      <w:pPr>
        <w:pStyle w:val="63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30"/>
        <w:ind w:firstLine="709"/>
        <w:jc w:val="center"/>
        <w:spacing w:line="276" w:lineRule="auto"/>
        <w:rPr>
          <w:b/>
        </w:rPr>
      </w:pPr>
      <w:r>
        <w:rPr>
          <w:b/>
          <w:bCs/>
          <w:sz w:val="28"/>
          <w:szCs w:val="28"/>
        </w:rPr>
        <w:t xml:space="preserve">О проведении внеплановой проверки государственного казенного </w:t>
      </w:r>
      <w:r>
        <w:rPr>
          <w:b/>
          <w:bCs/>
        </w:rPr>
      </w:r>
      <w:r>
        <w:rPr>
          <w:b/>
          <w:bCs/>
          <w:sz w:val="28"/>
          <w:szCs w:val="28"/>
        </w:rPr>
        <w:t xml:space="preserve">учреждения Удмуртской Республики «Региональный центр закупок </w:t>
      </w:r>
      <w:r>
        <w:rPr>
          <w:b/>
          <w:bCs/>
        </w:rPr>
      </w:r>
      <w:r>
        <w:rPr>
          <w:b/>
          <w:bCs/>
          <w:sz w:val="28"/>
          <w:szCs w:val="28"/>
        </w:rPr>
        <w:t xml:space="preserve">Удмуртской Республики»</w:t>
      </w:r>
      <w:r>
        <w:rPr>
          <w:b/>
          <w:bCs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pStyle w:val="630"/>
        <w:ind w:firstLine="709"/>
        <w:jc w:val="both"/>
        <w:spacing w:line="276" w:lineRule="auto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В соответствии со статьей 99 Федерального закона от 05.04.2013 </w:t>
      </w:r>
      <w:r/>
      <w:r>
        <w:rPr>
          <w:bCs/>
          <w:sz w:val="28"/>
          <w:szCs w:val="28"/>
        </w:rPr>
        <w:t xml:space="preserve">№ 44-ФЗ «О контрактной системе в сфере закупок товаров, работ, услуг для </w:t>
      </w:r>
      <w:r/>
      <w:r>
        <w:rPr>
          <w:bCs/>
          <w:sz w:val="28"/>
          <w:szCs w:val="28"/>
        </w:rPr>
        <w:t xml:space="preserve">обеспечения государственных и муниципальных нужд» (далее – Федеральный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закон № 44-ФЗ), постановлением Правительства Российской Федерации от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01.10.2020 № 1576 «Об утверждении правил осуществления контроля в сфере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закупок товаров, работ, услуг в отношении заказчиков, контрактных служб,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контрактных управляющих, комиссий по осуществлению закупок товаров,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работ, услуг и их членов, уполномоченных органов, уполномоченных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учреждений, специализированных организаций, операторов электронных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площадок, операторов специализированных электронных площадок и о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внесении изменений в правила ведения реестра жалоб, плановых и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внеплановых проверок, принятых по ним решений и выданных предписаний,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представлений», постановлением Правительства Удмуртской Республики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от 22.12.2014 № 550 «О Министерстве промышленности и торговли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Удмуртской Республики» (далее – Министерство) на основании поступления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через единую информационную систему в сфере закупок жалобы </w:t>
      </w:r>
      <w:r/>
      <w:r>
        <w:rPr>
          <w:sz w:val="28"/>
          <w:szCs w:val="28"/>
          <w:highlight w:val="none"/>
        </w:rPr>
      </w:r>
      <w:r>
        <w:rPr>
          <w:bCs/>
          <w:sz w:val="28"/>
          <w:szCs w:val="28"/>
        </w:rPr>
        <w:t xml:space="preserve">№ 202494220499000057 от 07.11.2024,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630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0"/>
        <w:ind w:firstLine="709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 р и к а з ы в а ю:</w:t>
      </w:r>
      <w:r>
        <w:rPr>
          <w:bCs/>
          <w:sz w:val="28"/>
          <w:szCs w:val="28"/>
        </w:rPr>
      </w:r>
    </w:p>
    <w:p>
      <w:pPr>
        <w:pStyle w:val="630"/>
        <w:ind w:firstLine="709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30"/>
        <w:ind w:firstLine="709"/>
        <w:jc w:val="both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Провести с 08 часов 30 минут 11.11.2024 до 16 часов 30 минут 14.11.2024 </w:t>
      </w:r>
      <w:r/>
      <w:r>
        <w:rPr>
          <w:bCs/>
          <w:sz w:val="28"/>
          <w:szCs w:val="28"/>
        </w:rPr>
        <w:t xml:space="preserve">внеплановую проверку в отношении государственного казенного учреждения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Удмуртской Республики «Региональный центр закупок Удмуртской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Республики» (далее – ГКУ УР «РЦЗ УР»), расположенного по адресу: 426008,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Удмуртская Республика, г. Ижевск, ул. Красная, д.144., комиссией в составе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должностных лиц Министерства промышленности и торговли Удмуртской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Республики: </w:t>
      </w:r>
      <w:r>
        <w:rPr>
          <w:color w:val="000000"/>
          <w:sz w:val="28"/>
          <w:szCs w:val="28"/>
        </w:rPr>
        <w:t xml:space="preserve">&lt;...&gt;</w:t>
      </w:r>
      <w:r/>
      <w:r>
        <w:rPr>
          <w:bCs/>
          <w:sz w:val="28"/>
          <w:szCs w:val="28"/>
        </w:rPr>
        <w:t xml:space="preserve"> – заместителя министра промышленности и торговли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Удмуртской Республики;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color w:val="000000"/>
          <w:sz w:val="28"/>
          <w:szCs w:val="28"/>
        </w:rPr>
        <w:t xml:space="preserve">&lt;...&gt;</w:t>
      </w:r>
      <w:r/>
      <w:r>
        <w:rPr>
          <w:bCs/>
          <w:sz w:val="28"/>
          <w:szCs w:val="28"/>
        </w:rPr>
        <w:t xml:space="preserve"> - начальника отдела по контролю в сфере закупок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товаров, работ, услуг для обеспечения государственных нужд Удмуртской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Республики Управления торгово-закупочной деятельности Министерства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промышленности и торговли Удмуртской Республики; </w:t>
      </w:r>
      <w:r>
        <w:rPr>
          <w:color w:val="000000"/>
          <w:sz w:val="28"/>
          <w:szCs w:val="28"/>
        </w:rPr>
        <w:t xml:space="preserve">&lt;...&gt;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 – главного государственного инспектора отдела по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контролю в сфере закупок товаров, работ, услуг для обеспечения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государственных нужд Удмуртской Республики Управления торгово-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закупочной деятельности Министерства промышленности и торговли 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Удмуртской Республики. </w:t>
      </w:r>
      <w:r>
        <w:rPr>
          <w:bCs/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Предмет проверки: соблюдение требований Федерального закона №</w:t>
      </w:r>
      <w:r>
        <w:rPr>
          <w:bCs/>
          <w:sz w:val="28"/>
          <w:szCs w:val="28"/>
        </w:rPr>
        <w:t xml:space="preserve"> 44-ФЗ в части обоснования начальной (максимальной) цены контракта при </w:t>
      </w:r>
      <w:r>
        <w:rPr>
          <w:sz w:val="28"/>
          <w:szCs w:val="28"/>
        </w:rPr>
      </w:r>
      <w:r>
        <w:rPr>
          <w:bCs/>
          <w:sz w:val="28"/>
          <w:szCs w:val="28"/>
        </w:rPr>
        <w:t xml:space="preserve">проведении электронного аукциона, предметом которого является поставка </w:t>
      </w:r>
      <w:r/>
      <w:r>
        <w:rPr>
          <w:sz w:val="28"/>
          <w:szCs w:val="28"/>
        </w:rPr>
      </w:r>
      <w:r>
        <w:rPr>
          <w:bCs/>
          <w:sz w:val="28"/>
          <w:szCs w:val="28"/>
        </w:rPr>
        <w:t xml:space="preserve">«Наборов базовых для внутривенных вливаний» (извещение от 31.10.2024 </w:t>
      </w:r>
      <w:r/>
      <w:r>
        <w:rPr>
          <w:bCs/>
          <w:sz w:val="28"/>
          <w:szCs w:val="28"/>
        </w:rPr>
        <w:t xml:space="preserve">№ 0813500000124019339). </w:t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Основание проверки: поступление через единую информационную </w:t>
      </w:r>
      <w:r>
        <w:rPr>
          <w:sz w:val="28"/>
          <w:szCs w:val="28"/>
        </w:rPr>
      </w:r>
      <w:r/>
      <w:r>
        <w:rPr>
          <w:bCs/>
          <w:sz w:val="28"/>
          <w:szCs w:val="28"/>
        </w:rPr>
        <w:t xml:space="preserve">систему в сфере закупок жалобы № 202494220499000057 от общества с </w:t>
      </w:r>
      <w:r/>
      <w:r>
        <w:rPr>
          <w:sz w:val="28"/>
          <w:szCs w:val="28"/>
        </w:rPr>
      </w:r>
      <w:r>
        <w:rPr>
          <w:bCs/>
          <w:sz w:val="28"/>
          <w:szCs w:val="28"/>
        </w:rPr>
        <w:t xml:space="preserve">ограниченной ответственностью «</w:t>
      </w:r>
      <w:r>
        <w:rPr>
          <w:color w:val="000000"/>
          <w:sz w:val="28"/>
          <w:szCs w:val="28"/>
        </w:rPr>
        <w:t xml:space="preserve">&lt;...&gt;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».</w:t>
      </w:r>
      <w:r/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0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0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0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</w:t>
        <w:tab/>
        <w:tab/>
        <w:tab/>
        <w:tab/>
        <w:tab/>
        <w:tab/>
        <w:tab/>
        <w:tab/>
        <w:tab/>
        <w:t xml:space="preserve">                     &lt;...&gt;</w:t>
      </w:r>
      <w:r>
        <w:rPr>
          <w:color w:val="000000"/>
          <w:sz w:val="28"/>
          <w:szCs w:val="28"/>
        </w:rPr>
      </w:r>
    </w:p>
    <w:p>
      <w:pPr>
        <w:pStyle w:val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5" w:right="851" w:bottom="170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  <w:i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rPr>
      <w:sz w:val="24"/>
      <w:szCs w:val="24"/>
      <w:lang w:val="ru-RU" w:eastAsia="ru-RU" w:bidi="ar-SA"/>
    </w:rPr>
  </w:style>
  <w:style w:type="paragraph" w:styleId="631">
    <w:name w:val="Заголовок 1"/>
    <w:basedOn w:val="630"/>
    <w:next w:val="630"/>
    <w:link w:val="641"/>
    <w:qFormat/>
    <w:pPr>
      <w:keepNext/>
      <w:outlineLvl w:val="0"/>
    </w:pPr>
    <w:rPr>
      <w:szCs w:val="20"/>
      <w:lang w:val="en-US" w:eastAsia="en-US"/>
    </w:rPr>
  </w:style>
  <w:style w:type="paragraph" w:styleId="632">
    <w:name w:val="Заголовок 2"/>
    <w:basedOn w:val="630"/>
    <w:next w:val="630"/>
    <w:link w:val="630"/>
    <w:qFormat/>
    <w:pPr>
      <w:jc w:val="center"/>
      <w:keepNext/>
      <w:outlineLvl w:val="1"/>
    </w:pPr>
    <w:rPr>
      <w:b/>
      <w:szCs w:val="20"/>
    </w:rPr>
  </w:style>
  <w:style w:type="paragraph" w:styleId="633">
    <w:name w:val="Заголовок 5"/>
    <w:basedOn w:val="630"/>
    <w:next w:val="630"/>
    <w:link w:val="642"/>
    <w:qFormat/>
    <w:pPr>
      <w:ind w:right="-108"/>
      <w:jc w:val="both"/>
      <w:keepNext/>
      <w:outlineLvl w:val="4"/>
    </w:pPr>
    <w:rPr>
      <w:b/>
      <w:sz w:val="16"/>
      <w:szCs w:val="20"/>
      <w:lang w:val="en-US" w:eastAsia="en-US"/>
    </w:rPr>
  </w:style>
  <w:style w:type="paragraph" w:styleId="634">
    <w:name w:val="Заголовок 6"/>
    <w:basedOn w:val="630"/>
    <w:next w:val="630"/>
    <w:link w:val="630"/>
    <w:qFormat/>
    <w:pPr>
      <w:jc w:val="center"/>
      <w:keepNext/>
      <w:outlineLvl w:val="5"/>
    </w:pPr>
    <w:rPr>
      <w:b/>
      <w:color w:val="000000"/>
      <w:szCs w:val="20"/>
    </w:rPr>
  </w:style>
  <w:style w:type="paragraph" w:styleId="635">
    <w:name w:val="Заголовок 9"/>
    <w:basedOn w:val="630"/>
    <w:next w:val="630"/>
    <w:link w:val="643"/>
    <w:qFormat/>
    <w:pPr>
      <w:jc w:val="both"/>
      <w:keepNext/>
      <w:outlineLvl w:val="8"/>
    </w:pPr>
    <w:rPr>
      <w:b/>
      <w:i/>
      <w:sz w:val="20"/>
      <w:szCs w:val="20"/>
      <w:lang w:val="en-US" w:eastAsia="en-US"/>
    </w:rPr>
  </w:style>
  <w:style w:type="character" w:styleId="636">
    <w:name w:val="Основной шрифт абзаца"/>
    <w:next w:val="636"/>
    <w:link w:val="630"/>
    <w:semiHidden/>
  </w:style>
  <w:style w:type="table" w:styleId="637">
    <w:name w:val="Обычная таблица"/>
    <w:next w:val="637"/>
    <w:link w:val="630"/>
    <w:semiHidden/>
    <w:tblPr/>
  </w:style>
  <w:style w:type="numbering" w:styleId="638">
    <w:name w:val="Нет списка"/>
    <w:next w:val="638"/>
    <w:link w:val="630"/>
    <w:semiHidden/>
  </w:style>
  <w:style w:type="character" w:styleId="639">
    <w:name w:val="Гиперссылка"/>
    <w:next w:val="639"/>
    <w:link w:val="630"/>
    <w:rPr>
      <w:color w:val="0000ff"/>
      <w:u w:val="single"/>
    </w:rPr>
  </w:style>
  <w:style w:type="table" w:styleId="640">
    <w:name w:val="Сетка таблицы"/>
    <w:basedOn w:val="637"/>
    <w:next w:val="640"/>
    <w:link w:val="630"/>
    <w:tblPr/>
  </w:style>
  <w:style w:type="character" w:styleId="641">
    <w:name w:val="Заголовок 1 Знак"/>
    <w:next w:val="641"/>
    <w:link w:val="631"/>
    <w:rPr>
      <w:sz w:val="24"/>
    </w:rPr>
  </w:style>
  <w:style w:type="character" w:styleId="642">
    <w:name w:val="Заголовок 5 Знак"/>
    <w:next w:val="642"/>
    <w:link w:val="633"/>
    <w:rPr>
      <w:b/>
      <w:sz w:val="16"/>
      <w:lang w:val="en-US"/>
    </w:rPr>
  </w:style>
  <w:style w:type="character" w:styleId="643">
    <w:name w:val="Заголовок 9 Знак"/>
    <w:next w:val="643"/>
    <w:link w:val="635"/>
    <w:rPr>
      <w:b/>
      <w:i/>
    </w:rPr>
  </w:style>
  <w:style w:type="paragraph" w:styleId="644">
    <w:name w:val="Текст выноски"/>
    <w:basedOn w:val="630"/>
    <w:next w:val="644"/>
    <w:link w:val="645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45">
    <w:name w:val="Текст выноски Знак"/>
    <w:next w:val="645"/>
    <w:link w:val="644"/>
    <w:uiPriority w:val="99"/>
    <w:semiHidden/>
    <w:rPr>
      <w:rFonts w:ascii="Tahoma" w:hAnsi="Tahoma" w:cs="Tahoma"/>
      <w:sz w:val="16"/>
      <w:szCs w:val="16"/>
    </w:rPr>
  </w:style>
  <w:style w:type="paragraph" w:styleId="646">
    <w:name w:val="Основной текст с отступом 2"/>
    <w:basedOn w:val="630"/>
    <w:next w:val="646"/>
    <w:link w:val="647"/>
    <w:pPr>
      <w:ind w:firstLine="720"/>
      <w:jc w:val="both"/>
    </w:pPr>
    <w:rPr>
      <w:sz w:val="28"/>
      <w:szCs w:val="20"/>
      <w:lang w:val="en-US" w:eastAsia="en-US"/>
    </w:rPr>
  </w:style>
  <w:style w:type="character" w:styleId="647">
    <w:name w:val="Основной текст с отступом 2 Знак"/>
    <w:next w:val="647"/>
    <w:link w:val="646"/>
    <w:rPr>
      <w:sz w:val="28"/>
    </w:rPr>
  </w:style>
  <w:style w:type="paragraph" w:styleId="648">
    <w:name w:val="Основной текст 3"/>
    <w:basedOn w:val="630"/>
    <w:next w:val="648"/>
    <w:link w:val="649"/>
    <w:pPr>
      <w:jc w:val="center"/>
    </w:pPr>
    <w:rPr>
      <w:sz w:val="28"/>
      <w:szCs w:val="20"/>
      <w:lang w:val="en-US" w:eastAsia="en-US"/>
    </w:rPr>
  </w:style>
  <w:style w:type="character" w:styleId="649">
    <w:name w:val="Основной текст 3 Знак"/>
    <w:next w:val="649"/>
    <w:link w:val="648"/>
    <w:rPr>
      <w:sz w:val="28"/>
    </w:rPr>
  </w:style>
  <w:style w:type="paragraph" w:styleId="650">
    <w:name w:val="Основной текст с отступом"/>
    <w:basedOn w:val="630"/>
    <w:next w:val="650"/>
    <w:link w:val="651"/>
    <w:pPr>
      <w:ind w:left="2880" w:hanging="2880"/>
    </w:pPr>
    <w:rPr>
      <w:szCs w:val="20"/>
      <w:lang w:val="en-US" w:eastAsia="en-US"/>
    </w:rPr>
  </w:style>
  <w:style w:type="character" w:styleId="651">
    <w:name w:val="Основной текст с отступом Знак"/>
    <w:next w:val="651"/>
    <w:link w:val="650"/>
    <w:rPr>
      <w:sz w:val="24"/>
    </w:rPr>
  </w:style>
  <w:style w:type="paragraph" w:styleId="652">
    <w:name w:val="Основной текст"/>
    <w:basedOn w:val="630"/>
    <w:next w:val="652"/>
    <w:link w:val="653"/>
    <w:pPr>
      <w:jc w:val="both"/>
    </w:pPr>
    <w:rPr>
      <w:szCs w:val="20"/>
      <w:lang w:val="en-US" w:eastAsia="en-US"/>
    </w:rPr>
  </w:style>
  <w:style w:type="character" w:styleId="653">
    <w:name w:val="Основной текст Знак"/>
    <w:next w:val="653"/>
    <w:link w:val="652"/>
    <w:rPr>
      <w:sz w:val="24"/>
    </w:rPr>
  </w:style>
  <w:style w:type="character" w:styleId="654">
    <w:name w:val="dep_name"/>
    <w:next w:val="654"/>
    <w:link w:val="630"/>
  </w:style>
  <w:style w:type="paragraph" w:styleId="655">
    <w:name w:val="Верхний колонтитул"/>
    <w:basedOn w:val="630"/>
    <w:next w:val="655"/>
    <w:link w:val="656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6">
    <w:name w:val="Верхний колонтитул Знак"/>
    <w:next w:val="656"/>
    <w:link w:val="655"/>
    <w:rPr>
      <w:sz w:val="24"/>
      <w:szCs w:val="24"/>
    </w:rPr>
  </w:style>
  <w:style w:type="paragraph" w:styleId="657">
    <w:name w:val="Нижний колонтитул"/>
    <w:basedOn w:val="630"/>
    <w:next w:val="657"/>
    <w:link w:val="658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8">
    <w:name w:val="Нижний колонтитул Знак"/>
    <w:next w:val="658"/>
    <w:link w:val="657"/>
    <w:uiPriority w:val="99"/>
    <w:rPr>
      <w:sz w:val="24"/>
      <w:szCs w:val="24"/>
    </w:rPr>
  </w:style>
  <w:style w:type="paragraph" w:styleId="659">
    <w:name w:val=" Знак Знак Знак Знак Знак"/>
    <w:basedOn w:val="630"/>
    <w:next w:val="659"/>
    <w:link w:val="630"/>
    <w:pPr>
      <w:jc w:val="center"/>
      <w:spacing w:after="160" w:line="240" w:lineRule="exact"/>
    </w:pPr>
    <w:rPr>
      <w:b/>
      <w:sz w:val="28"/>
      <w:szCs w:val="20"/>
      <w:lang w:val="en-US" w:eastAsia="en-US"/>
    </w:rPr>
  </w:style>
  <w:style w:type="character" w:styleId="893" w:default="1">
    <w:name w:val="Default Paragraph Font"/>
    <w:uiPriority w:val="1"/>
    <w:semiHidden/>
    <w:unhideWhenUsed/>
  </w:style>
  <w:style w:type="numbering" w:styleId="894" w:default="1">
    <w:name w:val="No List"/>
    <w:uiPriority w:val="99"/>
    <w:semiHidden/>
    <w:unhideWhenUsed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creator>kalabina</dc:creator>
  <cp:revision>9</cp:revision>
  <dcterms:created xsi:type="dcterms:W3CDTF">2023-06-20T12:07:00Z</dcterms:created>
  <dcterms:modified xsi:type="dcterms:W3CDTF">2024-11-19T10:00:14Z</dcterms:modified>
  <cp:version>917504</cp:version>
</cp:coreProperties>
</file>